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42EC" w14:textId="58271B2F" w:rsidR="001905BD" w:rsidRDefault="00000000">
      <w:pPr>
        <w:pStyle w:val="a3"/>
        <w:widowControl/>
        <w:spacing w:before="30" w:beforeAutospacing="0" w:after="30" w:afterAutospacing="0" w:line="450" w:lineRule="atLeast"/>
        <w:jc w:val="center"/>
        <w:rPr>
          <w:sz w:val="36"/>
          <w:szCs w:val="36"/>
        </w:rPr>
      </w:pPr>
      <w:r>
        <w:rPr>
          <w:rStyle w:val="a4"/>
          <w:sz w:val="36"/>
          <w:szCs w:val="36"/>
        </w:rPr>
        <w:t>国务院关于印发《推动大规模设备更新和消费品以旧换新行动方案》的通知</w:t>
      </w:r>
    </w:p>
    <w:p w14:paraId="0F063E64" w14:textId="77777777" w:rsidR="001905BD" w:rsidRDefault="00000000">
      <w:pPr>
        <w:pStyle w:val="a3"/>
        <w:widowControl/>
        <w:spacing w:before="30" w:beforeAutospacing="0" w:after="30" w:afterAutospacing="0" w:line="450" w:lineRule="atLeast"/>
        <w:jc w:val="center"/>
      </w:pPr>
      <w:r>
        <w:rPr>
          <w:rFonts w:ascii="楷体" w:eastAsia="楷体" w:hAnsi="楷体" w:cs="楷体"/>
        </w:rPr>
        <w:t>国发〔2024〕7号</w:t>
      </w:r>
    </w:p>
    <w:p w14:paraId="7D942FF5" w14:textId="77777777" w:rsidR="001905BD" w:rsidRDefault="001905BD">
      <w:pPr>
        <w:pStyle w:val="a3"/>
        <w:widowControl/>
        <w:spacing w:before="30" w:beforeAutospacing="0" w:after="30" w:afterAutospacing="0" w:line="450" w:lineRule="atLeast"/>
        <w:ind w:firstLine="420"/>
      </w:pPr>
    </w:p>
    <w:p w14:paraId="3900BB99" w14:textId="77777777" w:rsidR="001905BD" w:rsidRDefault="00000000">
      <w:pPr>
        <w:pStyle w:val="a3"/>
        <w:widowControl/>
        <w:spacing w:before="30" w:beforeAutospacing="0" w:after="30" w:afterAutospacing="0" w:line="450" w:lineRule="atLeast"/>
        <w:rPr>
          <w:rFonts w:ascii="仿宋_GB2312" w:eastAsia="仿宋_GB2312" w:hAnsi="仿宋_GB2312" w:cs="仿宋_GB2312"/>
          <w:sz w:val="32"/>
          <w:szCs w:val="32"/>
        </w:rPr>
      </w:pPr>
      <w:r>
        <w:rPr>
          <w:rFonts w:ascii="仿宋_GB2312" w:eastAsia="仿宋_GB2312" w:hAnsi="仿宋_GB2312" w:cs="仿宋_GB2312" w:hint="eastAsia"/>
          <w:sz w:val="32"/>
          <w:szCs w:val="32"/>
        </w:rPr>
        <w:t>各省、自治区、直辖市人民政府，国务院各部委、各直属机构：</w:t>
      </w:r>
    </w:p>
    <w:p w14:paraId="6C299E24" w14:textId="77777777" w:rsidR="001905BD" w:rsidRDefault="00000000">
      <w:pPr>
        <w:pStyle w:val="a3"/>
        <w:widowControl/>
        <w:spacing w:before="30" w:beforeAutospacing="0" w:after="30" w:afterAutospacing="0" w:line="450" w:lineRule="atLeas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现将《推动大规模设备更新和消费品以旧换新行动方案》印发给你们，请认真贯彻执行。</w:t>
      </w:r>
    </w:p>
    <w:p w14:paraId="13A4C8D0" w14:textId="77777777" w:rsidR="001905BD" w:rsidRDefault="001905BD">
      <w:pPr>
        <w:pStyle w:val="a3"/>
        <w:widowControl/>
        <w:spacing w:before="30" w:beforeAutospacing="0" w:after="30" w:afterAutospacing="0" w:line="450" w:lineRule="atLeast"/>
        <w:ind w:firstLine="420"/>
        <w:rPr>
          <w:rFonts w:ascii="仿宋_GB2312" w:eastAsia="仿宋_GB2312" w:hAnsi="仿宋_GB2312" w:cs="仿宋_GB2312"/>
          <w:sz w:val="32"/>
          <w:szCs w:val="32"/>
        </w:rPr>
      </w:pPr>
    </w:p>
    <w:p w14:paraId="33B87F3F" w14:textId="77777777" w:rsidR="001905BD" w:rsidRDefault="00000000">
      <w:pPr>
        <w:pStyle w:val="a3"/>
        <w:widowControl/>
        <w:spacing w:before="30" w:beforeAutospacing="0" w:after="30" w:afterAutospacing="0" w:line="450" w:lineRule="atLeast"/>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推动大规模设备更新和</w:t>
      </w:r>
    </w:p>
    <w:p w14:paraId="47F669C1" w14:textId="77777777" w:rsidR="001905BD" w:rsidRDefault="00000000">
      <w:pPr>
        <w:pStyle w:val="a3"/>
        <w:widowControl/>
        <w:spacing w:before="30" w:beforeAutospacing="0" w:after="30" w:afterAutospacing="0" w:line="450" w:lineRule="atLeast"/>
        <w:jc w:val="center"/>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消费品以旧换新行动方案</w:t>
      </w:r>
    </w:p>
    <w:p w14:paraId="5343F118" w14:textId="77777777" w:rsidR="001905BD" w:rsidRDefault="001905BD">
      <w:pPr>
        <w:pStyle w:val="a3"/>
        <w:widowControl/>
        <w:spacing w:before="30" w:beforeAutospacing="0" w:after="30" w:afterAutospacing="0" w:line="450" w:lineRule="atLeast"/>
        <w:ind w:firstLine="420"/>
        <w:rPr>
          <w:rFonts w:ascii="仿宋_GB2312" w:eastAsia="仿宋_GB2312" w:hAnsi="仿宋_GB2312" w:cs="仿宋_GB2312"/>
          <w:sz w:val="32"/>
          <w:szCs w:val="32"/>
        </w:rPr>
      </w:pPr>
    </w:p>
    <w:p w14:paraId="708519B5"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大规模设备更新和消费品以旧换新是加快构建新发展格局、推动高质量发展的重要举措，将有力促进投资和消费，既利当前、更利长远。为贯彻落实党中央决策部署，现就推动新一轮大规模设备更新和消费品以旧换新，制定如下行动方案。</w:t>
      </w:r>
    </w:p>
    <w:p w14:paraId="3D38157D"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一、总体要求</w:t>
      </w:r>
    </w:p>
    <w:p w14:paraId="2B9D2312"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动大规模设备更新和消费品以旧换新，要以习近平新时代中国特色社会主义思想为指导，深入贯彻党的二十大精神，贯彻落实中央经济工作会议和中央财经委员会第四次会议部署，统筹扩大内需和深化供给侧结构性改革，实施设备更新、消费品以旧换新、回收循环利用、标准提升四大行动，大力促进先进设备生产应用，推动先进产能比重持续提升，推动高质量耐用消费品更</w:t>
      </w:r>
      <w:r>
        <w:rPr>
          <w:rFonts w:ascii="仿宋_GB2312" w:eastAsia="仿宋_GB2312" w:hAnsi="仿宋_GB2312" w:cs="仿宋_GB2312" w:hint="eastAsia"/>
          <w:sz w:val="32"/>
          <w:szCs w:val="32"/>
        </w:rPr>
        <w:lastRenderedPageBreak/>
        <w:t>多进入居民生活，畅通资源循环利用链条，大幅提高国民经济循环质量和水平。</w:t>
      </w:r>
    </w:p>
    <w:p w14:paraId="46572807"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市场为主、政府引导。充分发挥市场配置资源的决定性作用，结合各类设备和消费品更新换代差异化需求，依靠市场提供多样化供给和服务。更好发挥政府作用，加大财税、金融、投资等政策支持力度，打好政策组合拳，引导商家适度让利，形成更新换代规模效应。</w:t>
      </w:r>
    </w:p>
    <w:p w14:paraId="18A7811E"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——坚持鼓励先进、淘汰落后。建立激励和约束相结合的长效机制，加快淘汰落后产品设备，提升安全可靠水平，促进产业高端化、智能化、绿色化发展。加快建设全国统一大市场，破除地方保护。</w:t>
      </w:r>
    </w:p>
    <w:p w14:paraId="6D1116F1"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——坚持标准引领、有序提升。对标国际先进水平，结合产业发展实际，加快制定修订节能降碳、环保、安全、循环利用等领域标准。统筹考虑企业承受能力和消费者接受程度，有序推动标准落地实施。</w:t>
      </w:r>
    </w:p>
    <w:p w14:paraId="43A9FA7C"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2027年，工业、农业、建筑、交通、教育、文旅、医疗等领域设备投资规模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45%，废旧家电回收量较2023年增长30%，再生材料在资源供给中的占比进一步提升。</w:t>
      </w:r>
    </w:p>
    <w:p w14:paraId="6AFB4647"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二、实施设备更新行动</w:t>
      </w:r>
    </w:p>
    <w:p w14:paraId="44C40CD3"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推进重点行业设备更新改造。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节能降碳改造。推广应用智能制造设备和软件，加快工业互联网建设和普及应用，培育数字经济赋智赋能新模式。严格落实能耗、排放、安全等强制性标准和设备淘汰目录要求，依法依规淘汰不达标设备。</w:t>
      </w:r>
    </w:p>
    <w:p w14:paraId="302CDE62"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快建筑和市政基础设施领域设备更新。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配套物联智能感知设备建设。加快重点公共区域和道路视频监控等安防设备改造。</w:t>
      </w:r>
    </w:p>
    <w:p w14:paraId="445C2660"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持交通运输设备和老旧农业机械更新。持续推进城市公交车电动化替代，支持老旧新能源公交车和动力电池更新换代。加快淘汰国三及以下排放标准营运类柴油货车。加强电动、氢能等绿色航空装备产业化能力建设。加快高耗能高排放老旧船舶报废更新，大力支持新能源动力船舶发展，完善新能源动力船</w:t>
      </w:r>
      <w:r>
        <w:rPr>
          <w:rFonts w:ascii="仿宋_GB2312" w:eastAsia="仿宋_GB2312" w:hAnsi="仿宋_GB2312" w:cs="仿宋_GB2312" w:hint="eastAsia"/>
          <w:sz w:val="32"/>
          <w:szCs w:val="32"/>
        </w:rPr>
        <w:lastRenderedPageBreak/>
        <w:t>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14:paraId="1E390360"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提升教育文旅医疗设备水平。推动符合条件的高校、职业院校（含技工院校）更新置换先进教学及科研技术设备，提升教学科研水平。严格落实学科教学装备配置标准，保质保量配置并及时更新教学仪器设备。推进索道缆车、游乐设备、演艺设备等文旅设备更新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14:paraId="0C432CD4"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三、实施消费品以旧换新行动</w:t>
      </w:r>
    </w:p>
    <w:p w14:paraId="081B8847"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开展汽车以旧换新。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14:paraId="2347B54E"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（六）开展家电产品以旧换新。以提升便利性为核心，畅通家电更新消费链条。支持家电销售企业联合生产企业、回收企业开展以旧换新促销活动，开设线上线下家电以旧换新专区，对以</w:t>
      </w:r>
      <w:r>
        <w:rPr>
          <w:rFonts w:ascii="仿宋_GB2312" w:eastAsia="仿宋_GB2312" w:hAnsi="仿宋_GB2312" w:cs="仿宋_GB2312" w:hint="eastAsia"/>
          <w:sz w:val="32"/>
          <w:szCs w:val="32"/>
        </w:rPr>
        <w:lastRenderedPageBreak/>
        <w:t>旧家电换购节能家电的消费者给予优惠。鼓励有条件的地方对消费者购买绿色智能家电给予补贴。加快实施家电售后服务提升行动。</w:t>
      </w:r>
    </w:p>
    <w:p w14:paraId="11033CF1"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推动家装消费品换新。通过政府支持、企业让利等多种方式，支持居民开展旧房装修、厨卫等局部改造，持续推进居家适老化改造，积极培育智能家居等新型消费。推动家装样板间进商场、进社区、进平台，鼓励企业打造线上样板间，提供价格实惠的产品和服务，满足多样化消费需求。</w:t>
      </w:r>
    </w:p>
    <w:p w14:paraId="4445A797"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四、实施回收循环利用行动</w:t>
      </w:r>
    </w:p>
    <w:p w14:paraId="3F3B34FB"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完善废旧产品设备回收网络。加快“换新+回收”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14:paraId="5D6C54F4"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支持二手商品流通交易。持续优化二手车交易登记管理，促进便利交易。大力发展二手车出口业务。推动二手电子产品交易规范化，防范泄露及恶意恢复用户信息。推动二手商品交易平台企业建立健全平台内经销企业、用户的评价机制，加强信用记录、违法失信行为等信息共享。支持电子产品生产企业发展二手交易、翻新维修等业务。</w:t>
      </w:r>
    </w:p>
    <w:p w14:paraId="2003F154"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有序推进再制造和梯次利用。鼓励对具备条件的废旧生产设备实施再制造，再制造产品设备质量特性和安全环保性能应不低于原型新品。推广应用无损检测、增材制造、柔性加工等技术工艺，提升再制造加工水平。深入推进汽车零部件、工程机</w:t>
      </w:r>
      <w:r>
        <w:rPr>
          <w:rFonts w:ascii="仿宋_GB2312" w:eastAsia="仿宋_GB2312" w:hAnsi="仿宋_GB2312" w:cs="仿宋_GB2312" w:hint="eastAsia"/>
          <w:sz w:val="32"/>
          <w:szCs w:val="32"/>
        </w:rPr>
        <w:lastRenderedPageBreak/>
        <w:t>械、机床等传统设备再制造，探索在风电光伏、航空等新兴领域开展高端装备再制造业务。加快风电光伏、动力电池等产品设备残余寿命评估技术研发，有序推进产品设备及关键部件梯次利用。</w:t>
      </w:r>
    </w:p>
    <w:p w14:paraId="524DF171"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推动资源高水平再生利用。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14:paraId="1334524C"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五、实施标准提升行动</w:t>
      </w:r>
    </w:p>
    <w:p w14:paraId="5945E3B5"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加快完善能耗、排放、技术标准。对标国际先进水平，加快制修订一批能耗限额、产品设备能效强制性国家标准，动态更新重点用能产品设备能效先进水平、节能水平和准入水平，加快提升节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伏设备及产品升级与退役等标准。</w:t>
      </w:r>
    </w:p>
    <w:p w14:paraId="693D7623"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（十三）强化产品技术标准提升。聚焦汽车、家电、家居产品、消费电子、民用无人机等大宗消费品，加快安全、健康、性能、环保、检测等标准升级。加快完善家电产品质量安全标准体</w:t>
      </w:r>
      <w:r>
        <w:rPr>
          <w:rFonts w:ascii="仿宋_GB2312" w:eastAsia="仿宋_GB2312" w:hAnsi="仿宋_GB2312" w:cs="仿宋_GB2312" w:hint="eastAsia"/>
          <w:sz w:val="32"/>
          <w:szCs w:val="32"/>
        </w:rPr>
        <w:lastRenderedPageBreak/>
        <w:t>系，大力普及家电安全使用年限和节能知识。加快升级消费品质量标准，制定消费品质量安全监管目录，严格质量安全监管。完善碳标签等标准体系，充分发挥标准引领、绿色认证、高端认证等作用。</w:t>
      </w:r>
    </w:p>
    <w:p w14:paraId="75E9FF51"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加强资源循环利用标准供给。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14:paraId="2CF4C821"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强化重点领域国内国际标准衔接。建立完善国际标准一致性跟踪转化机制，开展我国标准与相关国际标准比对分析，转化一批先进适用国际标准，不断提高国际标准转化率。支持国内机构积极参与国际标准制修订，支持新能源汽车等重点行业标准走出去。加强质量标准、检验检疫、认证认可等国内国际衔接。</w:t>
      </w:r>
    </w:p>
    <w:p w14:paraId="45AE5DA6"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Style w:val="a4"/>
          <w:rFonts w:ascii="仿宋_GB2312" w:eastAsia="仿宋_GB2312" w:hAnsi="仿宋_GB2312" w:cs="仿宋_GB2312" w:hint="eastAsia"/>
          <w:sz w:val="32"/>
          <w:szCs w:val="32"/>
        </w:rPr>
        <w:t>六、强化政策保障</w:t>
      </w:r>
    </w:p>
    <w:p w14:paraId="4D4B83F8"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加大财政政策支持力度。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w:t>
      </w:r>
      <w:r>
        <w:rPr>
          <w:rFonts w:ascii="仿宋_GB2312" w:eastAsia="仿宋_GB2312" w:hAnsi="仿宋_GB2312" w:cs="仿宋_GB2312" w:hint="eastAsia"/>
          <w:sz w:val="32"/>
          <w:szCs w:val="32"/>
        </w:rPr>
        <w:lastRenderedPageBreak/>
        <w:t>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14:paraId="651292B0"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七）完善税收支持政策。加大对节能节水、环境保护、安全生产专用设备税收优惠支持力度，把数字化智能化改造纳入优惠范围。推广资源回收企业向自然人报废产品出售者“反向开票”做法。配合再生资源回收企业增值税简易征收政策，研究完善所得税征管配套措施，优化税收征管标准和方式。</w:t>
      </w:r>
    </w:p>
    <w:p w14:paraId="149262BA"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八）优化金融支持。运用再贷款政策工具，引导金融机构加强对设备更新和技术改造的支持；中央财政对符合再贷款报销条件的银行贷款给予一定贴息支持。发挥扩大制造业中长期贷款投放工作机制作用。引导银行机构合理增加绿色信贷，加强对绿色智能家电生产、服务和消费的金融支持。鼓励银行机构在依法合规、风险可控前提下，适当降低乘用车贷款首付比例，合理确定汽车贷款期限、信贷额度。</w:t>
      </w:r>
    </w:p>
    <w:p w14:paraId="4EE2258D"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九）加强要素保障。加强企业技术改造项目用地、用能等要素保障。对不新增用地、以设备更新为主的技术改造项目，简化前期审批手续。统筹区域内生活垃圾分类收集、中转贮存及再生资源回收设施建设，将其纳入公共基础设施用地范围，保障合理用地需求。</w:t>
      </w:r>
    </w:p>
    <w:p w14:paraId="54C783F6"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（二十）强化创新支撑。聚焦长期困扰传统产业转型升级的产业基础、重大技术装备“卡脖子”难题，积极开展重大技术装</w:t>
      </w:r>
      <w:r>
        <w:rPr>
          <w:rFonts w:ascii="仿宋_GB2312" w:eastAsia="仿宋_GB2312" w:hAnsi="仿宋_GB2312" w:cs="仿宋_GB2312" w:hint="eastAsia"/>
          <w:sz w:val="32"/>
          <w:szCs w:val="32"/>
        </w:rPr>
        <w:lastRenderedPageBreak/>
        <w:t>备科技攻关。完善“揭榜挂帅”、“赛马”和创新产品迭代等机制，强化制造业中试能力支撑，加快创新成果产业化应用。</w:t>
      </w:r>
    </w:p>
    <w:p w14:paraId="051E6A3C" w14:textId="77777777" w:rsidR="001905BD" w:rsidRDefault="00000000">
      <w:pPr>
        <w:pStyle w:val="a3"/>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地区、各部门要在党中央集中统一领导下，完善工作机制，加强统筹协调，做好政策解读，营造推动大规模设备更新和消费品以旧换新的良好社会氛围。国家发展改革委要会同有关部门建立工作专班，加强协同配合，强化央地联动。各有关部门要按照职责分工制定具体方案和配套政策，落实部门责任，加强跟踪分析，推动各项任务落实落细。重大事项及时按程序请示报告。</w:t>
      </w:r>
    </w:p>
    <w:p w14:paraId="7ADE288E" w14:textId="77777777" w:rsidR="001905BD" w:rsidRDefault="001905BD">
      <w:pPr>
        <w:spacing w:line="560" w:lineRule="exact"/>
        <w:ind w:firstLineChars="200" w:firstLine="640"/>
        <w:rPr>
          <w:rFonts w:ascii="仿宋_GB2312" w:eastAsia="仿宋_GB2312" w:hAnsi="仿宋_GB2312" w:cs="仿宋_GB2312"/>
          <w:sz w:val="32"/>
          <w:szCs w:val="32"/>
        </w:rPr>
      </w:pPr>
    </w:p>
    <w:sectPr w:rsidR="001905BD">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MzZjA0ZjYwMGM1NWQ0NDkxZjg4ZTUzNzU5NjExZmMifQ=="/>
  </w:docVars>
  <w:rsids>
    <w:rsidRoot w:val="001905BD"/>
    <w:rsid w:val="001905BD"/>
    <w:rsid w:val="001F5DFB"/>
    <w:rsid w:val="002D5C4F"/>
    <w:rsid w:val="3E742716"/>
    <w:rsid w:val="50E4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6FED9"/>
  <w15:docId w15:val="{FB4E4ED4-0FEA-43F8-9B52-803CC362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zhman0925@163.com</cp:lastModifiedBy>
  <cp:revision>4</cp:revision>
  <dcterms:created xsi:type="dcterms:W3CDTF">2024-03-15T09:00:00Z</dcterms:created>
  <dcterms:modified xsi:type="dcterms:W3CDTF">2024-03-15T09:03:00Z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CA213F38116848BBB98306D5CA295535_12</vt:lpwstr>
  </property>
</Properties>
</file>